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81" w:type="dxa"/>
        <w:jc w:val="left"/>
        <w:tblInd w:w="0" w:type="dxa"/>
        <w:tblLayout w:type="fixed"/>
        <w:tblCellMar>
          <w:top w:w="28" w:type="dxa"/>
          <w:left w:w="28" w:type="dxa"/>
          <w:bottom w:w="28" w:type="dxa"/>
          <w:right w:w="28" w:type="dxa"/>
        </w:tblCellMar>
      </w:tblPr>
      <w:tblGrid>
        <w:gridCol w:w="6181"/>
      </w:tblGrid>
      <w:tr>
        <w:trPr/>
        <w:tc>
          <w:tcPr>
            <w:tcW w:w="618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8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left"/>
              <w:rPr/>
            </w:pPr>
            <w:r>
              <w:rPr/>
              <w:t xml:space="preserve">UNDER THE SECURITIES EXCHANGE ACT OF 1934 </w:t>
            </w:r>
          </w:p>
        </w:tc>
      </w:tr>
      <w:tr>
        <w:trPr/>
        <w:tc>
          <w:tcPr>
            <w:tcW w:w="6181"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DORCHESTER MINERALS,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Common Units Representing Limited Partnership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8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 Texas Minerals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1,331,868.00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1,331,868.00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1,331,868.00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Davidson Kempner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1,331,868.00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1,331,868.00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1,331,868.00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Anthony A. Yoseloff</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1,331,868.00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1,331,868.00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1,331,868.00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DORCHESTER MINERALS, L.P.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3838 Oak Lawn, Suite 300, Dallas, Texas 75219-4541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each of the entities and persons listed below, all of whom together are referred to herein as the "Reporting Persons": (i) West Texas Minerals LLC, a Delaware limited liability company ("WTM"). Midtown Acquisitions GP LLC, a Delaware limited liability company ("Midtown GP"), is the manager of WTM. Anthony A. Yoseloff serves as the Executive Managing Member of Midtown GP. Gabriel T. Schwartz and Patrick W. Dennis are Co-Deputy Executive Managing Members of Midtown GP. Joshua D. Morris, Morgan P. Blackwell, Conor Bastable and Suzanne K. Gibbons serve as Managers of Midtown GP. DKCM is responsible for the voting and investment decisions of WTM; (ii) Davidson Kempner Capital Management LP, a Delaware limited partnership and a registered investment adviser with the U.S. Securities and Exchange Commission, acts as investment manager to WTM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(iii) Anthony A. Yoseloff, through DKCM, is responsible for the voting and investment decisions relating to the common units representing limited partnership interests ("Common Units") of Dorchester Minerals, L.P. (the "Company") held by WTM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Davidson Kempner Capital Management LP, 9 West 57th Street, 29th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(i) WTM - a Delaware limited liability company (ii) DKCM - a Delaware limited partnership (iii) Anthony A. Yoseloff - United States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 Representing Limited Partnership Interests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48,255,450 Common Units outstanding as of February 24, 2026, as reported in the Company's Annual Report on Form 10-K for the fiscal year ended December 31, 2025, filed with the Securities and Exchange Commission on February 24, 2026.</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2.76%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West Texas Minerals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Anthony A. Yoseloff</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Anthony A. Yoseloff, Executive Managing Member of Midtown Acquisitions GP LLC, Manager of West Texas Minerals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Davidson Kempner Capital Management LP</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Anthony A. Yoseloff</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Anthony A. Yoseloff, Executive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Anthony A. Yoseloff</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Anthony A. Yoseloff</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Anthony A. Yoseloff, Individually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1457</Words>
  <Characters>7585</Characters>
  <CharactersWithSpaces>8997</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