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3390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39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 w:right="460"/>
        <w:spacing w:after="0" w:line="250" w:lineRule="auto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DORCHESTER MINERALS</w:t>
        </w:r>
      </w:hyperlink>
      <w:r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  <w:t xml:space="preserve"> </w:t>
      </w: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OPERATING LP</w:t>
        </w:r>
      </w:hyperlink>
    </w:p>
    <w:p>
      <w:pPr>
        <w:spacing w:after="0" w:line="287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8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(Middle)</w:t>
            </w:r>
          </w:p>
        </w:tc>
      </w:tr>
      <w:tr>
        <w:trPr>
          <w:trHeight w:val="277"/>
        </w:trPr>
        <w:tc>
          <w:tcPr>
            <w:tcW w:w="2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3838 OAK LAWN AVE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300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443"/>
        </w:trPr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7"/>
        </w:trPr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75219</w:t>
            </w:r>
          </w:p>
        </w:tc>
      </w:tr>
      <w:tr>
        <w:trPr>
          <w:trHeight w:val="483"/>
        </w:trPr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8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DORCHESTER MINERALS, L.P.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DMLP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Entity Under Common Control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0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02/11/2026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1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120" w:space="72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P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25.29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45,017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02/12/2026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P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25.08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50,017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02/13/2026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P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25.29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55,017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Adoption date of referenced 10b5-1 plan is: 11-12-2025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Leslie A. Moriyama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02/13/2026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-2365375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46289" TargetMode="External"/><Relationship Id="rId14" Type="http://schemas.openxmlformats.org/officeDocument/2006/relationships/hyperlink" Target="http://www.sec.gov/cgi-bin/browse-edgar?action=getcompany&amp;CIK=0001172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2026-02-13T14:45:52Z</dcterms:created>
  <dcterms:modified xsi:type="dcterms:W3CDTF">2026-02-13T14:45:52Z</dcterms:modified>
</cp:coreProperties>
</file>